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50" w:rsidRPr="00462850" w:rsidRDefault="00462850" w:rsidP="00462850">
      <w:pPr>
        <w:spacing w:after="300" w:line="390" w:lineRule="atLeast"/>
        <w:textAlignment w:val="baseline"/>
        <w:outlineLvl w:val="0"/>
        <w:rPr>
          <w:rFonts w:ascii="Arial" w:eastAsia="Times New Roman" w:hAnsi="Arial" w:cs="Times New Roman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462850">
        <w:rPr>
          <w:rFonts w:ascii="Arial" w:eastAsia="Times New Roman" w:hAnsi="Arial" w:cs="Times New Roman"/>
          <w:b/>
          <w:bCs/>
          <w:color w:val="005EA5"/>
          <w:kern w:val="36"/>
          <w:sz w:val="38"/>
          <w:szCs w:val="38"/>
          <w:lang w:eastAsia="ru-RU"/>
        </w:rPr>
        <w:t>Перечень поручений по итогам участия Президента в заседании XX съезда партии "Единая Россия" (утв. Президентом РФ 15.07.2021 N Пр-1249)</w:t>
      </w:r>
    </w:p>
    <w:p w:rsidR="00462850" w:rsidRPr="00462850" w:rsidRDefault="00462850" w:rsidP="00462850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" w:name="100001"/>
      <w:bookmarkEnd w:id="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Утвержден</w:t>
      </w:r>
    </w:p>
    <w:p w:rsidR="00462850" w:rsidRPr="00462850" w:rsidRDefault="00462850" w:rsidP="0046285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Президентом РФ</w:t>
      </w:r>
    </w:p>
    <w:p w:rsidR="00462850" w:rsidRPr="00462850" w:rsidRDefault="00462850" w:rsidP="0046285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15.07.2021 N Пр-1249</w:t>
      </w:r>
    </w:p>
    <w:p w:rsidR="00462850" w:rsidRPr="00462850" w:rsidRDefault="00462850" w:rsidP="0046285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" w:name="100002"/>
      <w:bookmarkEnd w:id="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ПЕРЕЧЕНЬ</w:t>
      </w:r>
    </w:p>
    <w:p w:rsidR="00462850" w:rsidRPr="00462850" w:rsidRDefault="00462850" w:rsidP="0046285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ПОРУЧЕНИЙ ПО ИТОГАМ УЧАСТИЯ ПРЕЗИДЕНТА В ЗАСЕДАНИИ</w:t>
      </w:r>
    </w:p>
    <w:p w:rsidR="00462850" w:rsidRPr="00462850" w:rsidRDefault="00462850" w:rsidP="0046285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XX СЪЕЗДА ПАРТИИ "ЕДИНАЯ РОССИЯ"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" w:name="100003"/>
      <w:bookmarkEnd w:id="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Владимир Путин утвердил перечень поручений по итогам участия в заседании XX съезда Всероссийской политической партии "Единая Россия", состоявшемся 19 июня 2021 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" w:name="100004"/>
      <w:bookmarkEnd w:id="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Правительству Российской Федерации обеспечить: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" w:name="100005"/>
      <w:bookmarkEnd w:id="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а) с учетом ранее данных поручений разработку и реализацию программы развития медицинской реабилитации на 2021 - 2026 годы, предусмотрев ее финансирование за счет средств федерального бюджета в размере 100 млрд. рублей (из них 60 млрд. рублей в 2021 - 2024 годах).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" w:name="100006"/>
      <w:bookmarkEnd w:id="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15 августа 2021 г., далее - один раз в полгода;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" w:name="100007"/>
      <w:bookmarkEnd w:id="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б) направление дополнительных средств: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" w:name="100008"/>
      <w:bookmarkEnd w:id="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размере 50 млрд. рублей - на реализацию мероприятий по развитию и модернизации общественного транспорта;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" w:name="100009"/>
      <w:bookmarkEnd w:id="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размере 30 млрд. рублей - на реализацию мероприятий по ремонту автомобильных дорог регионального и местного значения.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" w:name="100010"/>
      <w:bookmarkEnd w:id="1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августа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" w:name="100011"/>
      <w:bookmarkEnd w:id="1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в) принятие мер, направленных на комплексное развитие сельских территорий и предусматривающих в том числе: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" w:name="100012"/>
      <w:bookmarkEnd w:id="1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поддержку индивидуального жилищного строительства, включая предоставление гражданам льготных кредитов;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" w:name="100013"/>
      <w:bookmarkEnd w:id="1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упрощение порядка предоставления гражданам земельных участков для строительства индивидуальных жилых домов на сельских территориях;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" w:name="100014"/>
      <w:bookmarkEnd w:id="1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развитие транспортной и инженерной инфраструктуры на сельских территориях.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" w:name="100015"/>
      <w:bookmarkEnd w:id="1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ноября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" w:name="100016"/>
      <w:bookmarkEnd w:id="1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г) продление на 2024 - 2026 годы действия программы предоставления за счет средств федерального бюджета бюджетных кредитов на реализацию инфраструктурных проектов, определив объемы дополнительного финансирования этой программы с учетом прошедших отбор заявок субъектов Российской Федерации на получение таких кредитов.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" w:name="100017"/>
      <w:bookmarkEnd w:id="1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октября 2021 г., далее - один раз в полгода;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" w:name="100018"/>
      <w:bookmarkEnd w:id="1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д) выделение из федерального бюджета в 2021 - 2024 годах дополнительных бюджетных ассигнований в размере 20 млрд. рублей на реализацию мероприятий по ликвидации объектов </w:t>
      </w: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накопленного вреда окружающей среде, включая мероприятия по очистке русел рек, акваторий внутренних морских вод и территориального моря Российской Федерации, подъему затонувших судов, ликвидации и консервации горных выработок, старых нефтяных и газовых скважин.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" w:name="100019"/>
      <w:bookmarkEnd w:id="1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августа 2021 г., далее - один раз в год;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" w:name="100020"/>
      <w:bookmarkEnd w:id="2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е) ускоренный ввод в эксплуатацию в постоянном режиме федеральной государственной информационной системы лесного комплекса.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" w:name="100021"/>
      <w:bookmarkEnd w:id="2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15 января 2022 г., далее - один раз в квартал;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" w:name="100022"/>
      <w:bookmarkEnd w:id="2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ж) введение с учетом ранее данных поручений с 1 января 2022 г. запрета на вывоз из Российской Федерации необработанной и грубо обработанной древесины хвойных и ценных лиственных пород, контроль за его соблюдением, предусмотрев в том числе оснащение таможенных постов современными системами контроля, и при необходимости внесение соответствующих изменений в акты, составляющие право Евразийского экономического союза, и лесное законодательство Российской Федерации.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" w:name="100023"/>
      <w:bookmarkEnd w:id="2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декабря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" w:name="100024"/>
      <w:bookmarkEnd w:id="2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з) направление начиная с 2022 года дополнительных средств в размере 150 млрд. рублей на строительство и модернизацию в субъектах Российской Федерации объектов коммунальной инфраструктуры, прежде всего на строительство современных канализационных очистных сооружений и очистных сооружений ливневых стоков, в том числе на Черноморском побережье России, включая Республику Крым.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" w:name="100025"/>
      <w:bookmarkEnd w:id="2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декабря 2021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" w:name="100026"/>
      <w:bookmarkEnd w:id="2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Ответственный: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" w:name="100027"/>
      <w:bookmarkEnd w:id="2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и) выделение из федерального бюджета дополнительных бюджетных ассигнований в размере не менее 30 млрд. рублей (до 2024 года включительно) на осуществление в субъектах Российской Федерации мероприятий по развитию образовательных организаций, реализующих образовательные программы среднего профессионального образования, включая обновление материально-технической базы этих организаций, повышение квалификации и переподготовку педагогических работников, в том числе мастеров производственного обучения, и осуществление совместно с органами исполнительной власти субъектов Российской Федерации указанных мероприятий.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8" w:name="100028"/>
      <w:bookmarkEnd w:id="2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сентября 2021 г., далее - один раз в год.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9" w:name="100029"/>
      <w:bookmarkEnd w:id="2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0" w:name="100030"/>
      <w:bookmarkEnd w:id="3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Правительству Российской Федерации совместно с органами исполнительной власти субъектов Российской Федерации при участии представителей Всероссийской политической партии "Единая Россия" обеспечить разработку программы по капитальному ремонту зданий школ на 2022 - 2026 годы, предусмотрев включение в нее в первую очередь сельских школ, а также организовать мониторинг реализации этой программы и контроль за ее реализацией.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1" w:name="100031"/>
      <w:bookmarkEnd w:id="3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сентября 2021 г., далее - один раз в год.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2" w:name="100032"/>
      <w:bookmarkEnd w:id="3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3" w:name="100033"/>
      <w:bookmarkEnd w:id="3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Правительству Российской Федерации совместно с органами исполнительной власти субъектов Российской Федерации при участии представителей региональных отделений </w:t>
      </w: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Всероссийской политической партии "Единая Россия" обеспечить контроль за реализацией региональных программ модернизации первичного звена здравоохранения, обратив особое внимание на доступность и качество медицинской помощи в малых городах и сельских населенных пунктах, внедрение единых подходов к организации медицинской помощи на всей территории Российской Федерации.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4" w:name="100034"/>
      <w:bookmarkEnd w:id="3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31 января 2022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5" w:name="100035"/>
      <w:bookmarkEnd w:id="3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6" w:name="100036"/>
      <w:bookmarkEnd w:id="3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Правительству Российской Федерации совместно со Всероссийской политической партией "Единая Россия" рассмотреть вопрос о создании в малых городах и сельских населенных пунктах современной социальной инфраструктуры для организации активного отдыха граждан и занятий спортом.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7" w:name="100037"/>
      <w:bookmarkEnd w:id="3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31 января 2022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8" w:name="100038"/>
      <w:bookmarkEnd w:id="3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9" w:name="100039"/>
      <w:bookmarkEnd w:id="3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Правительству Российской Федерации совместно с Государственной Думой Федерального Собрания Российской Федерации обеспечить внесение в законодательство Российской Федерации изменений, предусматривающих освобождение семей с двумя и более детьми от уплаты налога на доходы физических лиц при продаже жилого помещения, находящегося в собственности менее пяти лет, в случае направления в течение календарного года полученных от его продажи средств на покупку иного жилого помещения в целях улучшения жилищных условий.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0" w:name="100040"/>
      <w:bookmarkEnd w:id="4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ноября 2021 г.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1" w:name="100041"/>
      <w:bookmarkEnd w:id="4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Володин В.В.</w:t>
      </w:r>
    </w:p>
    <w:p w:rsidR="00462850" w:rsidRDefault="00462850"/>
    <w:sectPr w:rsidR="0046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50"/>
    <w:rsid w:val="00462850"/>
    <w:rsid w:val="00D6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04DB7-0BFB-4D7A-9CE5-C58A56AC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karpenko620@gmail.com</dc:creator>
  <cp:lastModifiedBy>user</cp:lastModifiedBy>
  <cp:revision>2</cp:revision>
  <dcterms:created xsi:type="dcterms:W3CDTF">2023-07-19T11:59:00Z</dcterms:created>
  <dcterms:modified xsi:type="dcterms:W3CDTF">2023-07-19T11:59:00Z</dcterms:modified>
</cp:coreProperties>
</file>