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50" w:rsidRPr="00462850" w:rsidRDefault="00462850" w:rsidP="00462850">
      <w:pPr>
        <w:spacing w:after="300" w:line="390" w:lineRule="atLeast"/>
        <w:textAlignment w:val="baseline"/>
        <w:outlineLvl w:val="0"/>
        <w:rPr>
          <w:rFonts w:ascii="Arial" w:eastAsia="Times New Roman" w:hAnsi="Arial" w:cs="Times New Roman"/>
          <w:b/>
          <w:bCs/>
          <w:color w:val="005EA5"/>
          <w:kern w:val="36"/>
          <w:sz w:val="38"/>
          <w:szCs w:val="38"/>
          <w:lang w:eastAsia="ru-RU"/>
        </w:rPr>
      </w:pPr>
      <w:bookmarkStart w:id="0" w:name="_GoBack"/>
      <w:bookmarkEnd w:id="0"/>
      <w:r w:rsidRPr="00462850">
        <w:rPr>
          <w:rFonts w:ascii="Arial" w:eastAsia="Times New Roman" w:hAnsi="Arial" w:cs="Times New Roman"/>
          <w:b/>
          <w:bCs/>
          <w:color w:val="005EA5"/>
          <w:kern w:val="36"/>
          <w:sz w:val="38"/>
          <w:szCs w:val="38"/>
          <w:lang w:eastAsia="ru-RU"/>
        </w:rPr>
        <w:t>Перечень поручений по итогам участия Президента в заседании XX съезда партии "Единая Россия" (утв. Президентом РФ 15.07.2021 N Пр-1249)</w:t>
      </w:r>
    </w:p>
    <w:p w:rsidR="00462850" w:rsidRPr="00462850" w:rsidRDefault="00462850" w:rsidP="00462850">
      <w:pPr>
        <w:spacing w:after="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" w:name="100001"/>
      <w:bookmarkEnd w:id="1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Утвержден</w:t>
      </w:r>
    </w:p>
    <w:p w:rsidR="00462850" w:rsidRPr="00462850" w:rsidRDefault="00462850" w:rsidP="00462850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Президентом РФ</w:t>
      </w:r>
    </w:p>
    <w:p w:rsidR="00462850" w:rsidRPr="00462850" w:rsidRDefault="00462850" w:rsidP="00462850">
      <w:pPr>
        <w:spacing w:after="180" w:line="330" w:lineRule="atLeast"/>
        <w:jc w:val="right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15.07.2021 N Пр-1249</w:t>
      </w:r>
    </w:p>
    <w:p w:rsidR="00462850" w:rsidRPr="00462850" w:rsidRDefault="00462850" w:rsidP="00462850">
      <w:pPr>
        <w:spacing w:after="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" w:name="100002"/>
      <w:bookmarkEnd w:id="2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ПЕРЕЧЕНЬ</w:t>
      </w:r>
    </w:p>
    <w:p w:rsidR="00462850" w:rsidRPr="00462850" w:rsidRDefault="00462850" w:rsidP="00462850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ПОРУЧЕНИЙ ПО ИТОГАМ УЧАСТИЯ ПРЕЗИДЕНТА В ЗАСЕДАНИИ</w:t>
      </w:r>
    </w:p>
    <w:p w:rsidR="00462850" w:rsidRPr="00462850" w:rsidRDefault="00462850" w:rsidP="00462850">
      <w:pPr>
        <w:spacing w:after="180" w:line="33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XX СЪЕЗДА ПАРТИИ "ЕДИНАЯ РОССИЯ"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" w:name="100003"/>
      <w:bookmarkEnd w:id="3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Владимир Путин утвердил перечень поручений по итогам участия в заседании XX съезда Всероссийской политической партии "Единая Россия", состоявшемся 19 июня 2021 года.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4" w:name="100004"/>
      <w:bookmarkEnd w:id="4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1. Правительству Российской Федерации обеспечить: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5" w:name="100005"/>
      <w:bookmarkEnd w:id="5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а) с учетом ранее данных поручений разработку и реализацию программы развития медицинской реабилитации на 2021 - 2026 годы, предусмотрев ее финансирование за счет средств федерального бюджета в размере 100 млрд. рублей (из них 60 млрд. рублей в 2021 - 2024 годах).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6" w:name="100006"/>
      <w:bookmarkEnd w:id="6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15 августа 2021 г., далее - один раз в полгода;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7" w:name="100007"/>
      <w:bookmarkEnd w:id="7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б) направление дополнительных средств: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8" w:name="100008"/>
      <w:bookmarkEnd w:id="8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 размере 50 млрд. рублей - на реализацию мероприятий по развитию и модернизации общественного транспорта;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9" w:name="100009"/>
      <w:bookmarkEnd w:id="9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 размере 30 млрд. рублей - на реализацию мероприятий по ремонту автомобильных дорог регионального и местного значения.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0" w:name="100010"/>
      <w:bookmarkEnd w:id="10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августа 2021 г.;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1" w:name="100011"/>
      <w:bookmarkEnd w:id="11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в) принятие мер, направленных на комплексное развитие сельских территорий и предусматривающих в том числе: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2" w:name="100012"/>
      <w:bookmarkEnd w:id="12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поддержку индивидуального жилищного строительства, включая предоставление гражданам льготных кредитов;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3" w:name="100013"/>
      <w:bookmarkEnd w:id="13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упрощение порядка предоставления гражданам земельных участков для строительства индивидуальных жилых домов на сельских территориях;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4" w:name="100014"/>
      <w:bookmarkEnd w:id="14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развитие транспортной и инженерной инфраструктуры на сельских территориях.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5" w:name="100015"/>
      <w:bookmarkEnd w:id="15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ноября 2021 г.;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6" w:name="100016"/>
      <w:bookmarkEnd w:id="16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г) продление на 2024 - 2026 годы действия программы предоставления за счет средств федерального бюджета бюджетных кредитов на реализацию инфраструктурных проектов, определив объемы дополнительного финансирования этой программы с учетом прошедших отбор заявок субъектов Российской Федерации на получение таких кредитов.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7" w:name="100017"/>
      <w:bookmarkEnd w:id="17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октября 2021 г., далее - один раз в полгода;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8" w:name="100018"/>
      <w:bookmarkEnd w:id="18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д) выделение из федерального бюджета в 2021 - 2024 годах дополнительных бюджетных ассигнований в размере 20 млрд. рублей на реализацию мероприятий по ликвидации объектов </w:t>
      </w:r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накопленного вреда окружающей среде, включая мероприятия по очистке русел рек, акваторий внутренних морских вод и территориального моря Российской Федерации, подъему затонувших судов, ликвидации и консервации горных выработок, старых нефтяных и газовых скважин.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19" w:name="100019"/>
      <w:bookmarkEnd w:id="19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августа 2021 г., далее - один раз в год;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0" w:name="100020"/>
      <w:bookmarkEnd w:id="20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е) ускоренный ввод в эксплуатацию в постоянном режиме федеральной государственной информационной системы лесного комплекса.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1" w:name="100021"/>
      <w:bookmarkEnd w:id="21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15 января 2022 г., далее - один раз в квартал;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2" w:name="100022"/>
      <w:bookmarkEnd w:id="22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ж) введение с учетом ранее данных поручений с 1 января 2022 г. запрета на вывоз из Российской Федерации необработанной и грубо обработанной древесины хвойных и ценных лиственных пород, контроль за его соблюдением, предусмотрев в том числе оснащение таможенных постов современными системами контроля, и при необходимости внесение соответствующих изменений в акты, составляющие право Евразийского экономического союза, и лесное законодательство Российской Федерации.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3" w:name="100023"/>
      <w:bookmarkEnd w:id="23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декабря 2021 г.;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4" w:name="100024"/>
      <w:bookmarkEnd w:id="24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з) направление начиная с 2022 года дополнительных средств в размере 150 млрд. рублей на строительство и модернизацию в субъектах Российской Федерации объектов коммунальной инфраструктуры, прежде всего на строительство современных канализационных очистных сооружений и очистных сооружений ливневых стоков, в том числе на Черноморском побережье России, включая Республику Крым.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5" w:name="100025"/>
      <w:bookmarkEnd w:id="25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декабря 2021 г., далее - один раз в полгода.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6" w:name="100026"/>
      <w:bookmarkEnd w:id="26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Ответственный: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Мишустин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М.В.;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7" w:name="100027"/>
      <w:bookmarkEnd w:id="27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и) выделение из федерального бюджета дополнительных бюджетных ассигнований в размере не менее 30 млрд. рублей (до 2024 года включительно) на осуществление в субъектах Российской Федерации мероприятий по развитию образовательных организаций, реализующих образовательные программы среднего профессионального образования, включая обновление материально-технической базы этих организаций, повышение квалификации и переподготовку педагогических работников, в том числе мастеров производственного обучения, и осуществление совместно с органами исполнительной власти субъектов Российской Федерации указанных мероприятий.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8" w:name="100028"/>
      <w:bookmarkEnd w:id="28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сентября 2021 г., далее - один раз в год.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29" w:name="100029"/>
      <w:bookmarkEnd w:id="29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Ответственные: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Мишустин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М.В.,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0" w:name="100030"/>
      <w:bookmarkEnd w:id="30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2. Правительству Российской Федерации совместно с органами исполнительной власти субъектов Российской Федерации при участии представителей Всероссийской политической партии "Единая Россия" обеспечить разработку программы по капитальному ремонту зданий школ на 2022 - 2026 годы, предусмотрев включение в нее в первую очередь сельских школ, а также организовать мониторинг реализации этой программы и контроль за ее реализацией.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1" w:name="100031"/>
      <w:bookmarkEnd w:id="31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сентября 2021 г., далее - один раз в год.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2" w:name="100032"/>
      <w:bookmarkEnd w:id="32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Ответственные: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Мишустин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М.В., высшие должностные лица (руководители высших исполнительных органов государственной власти) субъектов Российской Федерации,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Турчак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А.А.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3" w:name="100033"/>
      <w:bookmarkEnd w:id="33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3. Правительству Российской Федерации совместно с органами исполнительной власти субъектов Российской Федерации при участии представителей региональных отделений </w:t>
      </w:r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lastRenderedPageBreak/>
        <w:t>Всероссийской политической партии "Единая Россия" обеспечить контроль за реализацией региональных программ модернизации первичного звена здравоохранения, обратив особое внимание на доступность и качество медицинской помощи в малых городах и сельских населенных пунктах, внедрение единых подходов к организации медицинской помощи на всей территории Российской Федерации.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4" w:name="100034"/>
      <w:bookmarkEnd w:id="34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31 января 2022 г., далее - один раз в полгода.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5" w:name="100035"/>
      <w:bookmarkEnd w:id="35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Ответственные: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Мишустин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М.В., высшие должностные лица (руководители высших исполнительных органов государственной власти) субъектов Российской Федерации,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Турчак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А.А.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6" w:name="100036"/>
      <w:bookmarkEnd w:id="36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4. Правительству Российской Федерации совместно со Всероссийской политической партией "Единая Россия" рассмотреть вопрос о создании в малых городах и сельских населенных пунктах современной социальной инфраструктуры для организации активного отдыха граждан и занятий спортом.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7" w:name="100037"/>
      <w:bookmarkEnd w:id="37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31 января 2022 г., далее - один раз в полгода.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8" w:name="100038"/>
      <w:bookmarkEnd w:id="38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Ответственные: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Мишустин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М.В.,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Турчак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А.А.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39" w:name="100039"/>
      <w:bookmarkEnd w:id="39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5. Правительству Российской Федерации совместно с Государственной Думой Федерального Собрания Российской Федерации обеспечить внесение в законодательство Российской Федерации изменений, предусматривающих освобождение семей с двумя и более детьми от уплаты налога на доходы физических лиц при продаже жилого помещения, находящегося в собственности менее пяти лет, в случае направления в течение календарного года полученных от его продажи средств на покупку иного жилого помещения в целях улучшения жилищных условий.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40" w:name="100040"/>
      <w:bookmarkEnd w:id="40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Доклад - до 1 ноября 2021 г.</w:t>
      </w:r>
    </w:p>
    <w:p w:rsidR="00462850" w:rsidRPr="00462850" w:rsidRDefault="00462850" w:rsidP="00462850">
      <w:pPr>
        <w:spacing w:after="0" w:line="330" w:lineRule="atLeast"/>
        <w:jc w:val="both"/>
        <w:textAlignment w:val="baseline"/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</w:pPr>
      <w:bookmarkStart w:id="41" w:name="100041"/>
      <w:bookmarkEnd w:id="41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Ответственные: </w:t>
      </w:r>
      <w:proofErr w:type="spellStart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>Мишустин</w:t>
      </w:r>
      <w:proofErr w:type="spellEnd"/>
      <w:r w:rsidRPr="00462850">
        <w:rPr>
          <w:rFonts w:ascii="inherit" w:eastAsia="Times New Roman" w:hAnsi="inherit" w:cs="Times New Roman"/>
          <w:color w:val="000000"/>
          <w:sz w:val="23"/>
          <w:szCs w:val="23"/>
          <w:lang w:eastAsia="ru-RU"/>
        </w:rPr>
        <w:t xml:space="preserve"> М.В., Володин В.В.</w:t>
      </w:r>
    </w:p>
    <w:p w:rsidR="00462850" w:rsidRDefault="00462850"/>
    <w:sectPr w:rsidR="0046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50"/>
    <w:rsid w:val="00462850"/>
    <w:rsid w:val="00D6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04DB7-0BFB-4D7A-9CE5-C58A56AC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28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46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enter">
    <w:name w:val="pcenter"/>
    <w:basedOn w:val="a"/>
    <w:rsid w:val="0046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462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karpenko620@gmail.com</dc:creator>
  <cp:lastModifiedBy>user</cp:lastModifiedBy>
  <cp:revision>2</cp:revision>
  <dcterms:created xsi:type="dcterms:W3CDTF">2023-07-19T11:59:00Z</dcterms:created>
  <dcterms:modified xsi:type="dcterms:W3CDTF">2023-07-19T11:59:00Z</dcterms:modified>
</cp:coreProperties>
</file>